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D2" w:rsidRPr="002C4151" w:rsidRDefault="00EF64D8" w:rsidP="00887CD2">
      <w:pP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2C4151">
        <w:rPr>
          <w:rFonts w:asciiTheme="minorHAnsi" w:hAnsiTheme="minorHAnsi" w:cstheme="minorHAnsi"/>
          <w:b/>
          <w:sz w:val="36"/>
          <w:szCs w:val="36"/>
        </w:rPr>
        <w:t>BIOPAMA - Appel pour subventions moyennes 2022 Afrique de l</w:t>
      </w:r>
      <w:r w:rsidR="002C4151">
        <w:rPr>
          <w:rFonts w:asciiTheme="minorHAnsi" w:hAnsiTheme="minorHAnsi" w:cstheme="minorHAnsi"/>
          <w:b/>
          <w:sz w:val="36"/>
          <w:szCs w:val="36"/>
        </w:rPr>
        <w:t>’</w:t>
      </w:r>
      <w:r w:rsidRPr="002C4151">
        <w:rPr>
          <w:rFonts w:asciiTheme="minorHAnsi" w:hAnsiTheme="minorHAnsi" w:cstheme="minorHAnsi"/>
          <w:b/>
          <w:sz w:val="36"/>
          <w:szCs w:val="36"/>
        </w:rPr>
        <w:t>Est et australe - MODÈLE TECHNIQUE DE PROPOSITION COMPLÈTE</w:t>
      </w:r>
    </w:p>
    <w:p w:rsidR="001D228C" w:rsidRPr="002C4151" w:rsidRDefault="001D228C">
      <w:pPr>
        <w:rPr>
          <w:rFonts w:asciiTheme="minorHAnsi" w:hAnsiTheme="minorHAnsi" w:cstheme="minorHAnsi"/>
          <w:b/>
          <w:sz w:val="36"/>
          <w:szCs w:val="36"/>
        </w:rPr>
      </w:pPr>
    </w:p>
    <w:p w:rsidR="008C1E74" w:rsidRPr="002C4151" w:rsidRDefault="008C1E74" w:rsidP="001D228C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953"/>
        <w:gridCol w:w="5953"/>
      </w:tblGrid>
      <w:tr w:rsidR="002E30FD" w:rsidRPr="002C4151" w:rsidTr="00F40A2B">
        <w:trPr>
          <w:trHeight w:val="580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2C4151" w:rsidRDefault="00EF64D8" w:rsidP="001D228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4151">
              <w:rPr>
                <w:rFonts w:asciiTheme="minorHAnsi" w:hAnsiTheme="minorHAnsi" w:cstheme="minorHAnsi"/>
                <w:b/>
                <w:sz w:val="20"/>
              </w:rPr>
              <w:t>0.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2C4151" w:rsidRDefault="00EF64D8" w:rsidP="001D228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4151">
              <w:rPr>
                <w:rFonts w:asciiTheme="minorHAnsi" w:hAnsiTheme="minorHAnsi" w:cstheme="minorHAnsi"/>
                <w:b/>
                <w:sz w:val="20"/>
              </w:rPr>
              <w:t>ID_PROJET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2C4151" w:rsidRDefault="001D228C" w:rsidP="001D228C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:rsidR="008C1E74" w:rsidRPr="002C4151" w:rsidRDefault="008C1E74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953"/>
        <w:gridCol w:w="5953"/>
      </w:tblGrid>
      <w:tr w:rsidR="002E30FD" w:rsidRPr="002C4151" w:rsidTr="00C4558E">
        <w:trPr>
          <w:trHeight w:val="580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1.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TITRE DU CONCEPT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A0245" w:rsidRPr="002C4151" w:rsidRDefault="000A0245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2E30FD" w:rsidRPr="002C4151" w:rsidTr="00C4558E">
        <w:trPr>
          <w:trHeight w:val="576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2.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RÉGION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A0245" w:rsidRPr="002C4151" w:rsidRDefault="000A0245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2E30FD" w:rsidRPr="002C4151" w:rsidTr="00C4558E">
        <w:trPr>
          <w:trHeight w:val="571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3.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PAYS ACP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A0245" w:rsidRPr="002C4151" w:rsidRDefault="000A0245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2E30FD" w:rsidRPr="002C4151" w:rsidTr="00C4558E">
        <w:trPr>
          <w:trHeight w:val="567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4.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0245" w:rsidRPr="002C4151" w:rsidRDefault="002C4151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ZO</w:t>
            </w:r>
            <w:r w:rsidR="00EF64D8" w:rsidRPr="002C4151">
              <w:rPr>
                <w:rFonts w:cstheme="minorHAnsi"/>
                <w:b/>
                <w:sz w:val="20"/>
              </w:rPr>
              <w:t xml:space="preserve">NE </w:t>
            </w:r>
            <w:proofErr w:type="gramStart"/>
            <w:r w:rsidR="00EF64D8" w:rsidRPr="002C4151">
              <w:rPr>
                <w:rFonts w:cstheme="minorHAnsi"/>
                <w:b/>
                <w:sz w:val="20"/>
              </w:rPr>
              <w:t xml:space="preserve">PRIORITAIRE </w:t>
            </w:r>
            <w:r>
              <w:rPr>
                <w:rFonts w:cstheme="minorHAnsi"/>
                <w:b/>
                <w:sz w:val="20"/>
              </w:rPr>
              <w:t xml:space="preserve"> CIBL</w:t>
            </w:r>
            <w:r w:rsidRPr="00313110">
              <w:rPr>
                <w:rFonts w:cstheme="minorHAnsi"/>
                <w:b/>
                <w:sz w:val="20"/>
              </w:rPr>
              <w:t>É</w:t>
            </w:r>
            <w:r>
              <w:rPr>
                <w:rFonts w:cstheme="minorHAnsi"/>
                <w:b/>
                <w:sz w:val="20"/>
              </w:rPr>
              <w:t>E</w:t>
            </w:r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:rsidR="000A0245" w:rsidRPr="002C4151" w:rsidRDefault="000A0245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2E30FD" w:rsidRPr="002C4151" w:rsidTr="00C4558E">
        <w:trPr>
          <w:trHeight w:val="825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5.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DURÉE PRÉVUE (NOMBRE DE MOIS)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A0245" w:rsidRPr="002C4151" w:rsidRDefault="000A0245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2E30FD" w:rsidRPr="002C4151" w:rsidTr="00C4558E">
        <w:trPr>
          <w:trHeight w:val="733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6.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MONTANT PRÉVU DE LA SUBVENTION DEMANDÉE (EN EUROS)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A0245" w:rsidRPr="002C4151" w:rsidRDefault="000A0245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2E30FD" w:rsidRPr="002C4151" w:rsidTr="00C4558E">
        <w:trPr>
          <w:trHeight w:val="2347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7.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OBJECTIFS DU FONDS D</w:t>
            </w:r>
            <w:r w:rsidR="002C4151">
              <w:rPr>
                <w:rFonts w:cstheme="minorHAnsi"/>
                <w:b/>
                <w:sz w:val="20"/>
              </w:rPr>
              <w:t>’</w:t>
            </w:r>
            <w:r w:rsidRPr="002C4151">
              <w:rPr>
                <w:rFonts w:cstheme="minorHAnsi"/>
                <w:b/>
                <w:sz w:val="20"/>
              </w:rPr>
              <w:t>ACTION BIOPAMA AUXQUELS LE PROJET ET LES ACTIVITÉS CONTRIBUERONT (SÉLECTIONNEZ TOUTES LES RÉPONSES APPLICABLES)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A0245" w:rsidRPr="002C4151" w:rsidRDefault="001F133B" w:rsidP="00C4558E">
            <w:pPr>
              <w:spacing w:before="240" w:after="24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13382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D8" w:rsidRPr="002C4151">
                  <w:rPr>
                    <w:rFonts w:ascii="MS Gothic" w:eastAsia="MS Gothic" w:hAnsi="MS Gothic" w:cstheme="minorHAnsi"/>
                    <w:b/>
                    <w:sz w:val="20"/>
                  </w:rPr>
                  <w:t>☐</w:t>
                </w:r>
              </w:sdtContent>
            </w:sdt>
            <w:r w:rsidR="00EF64D8" w:rsidRPr="002C4151">
              <w:rPr>
                <w:rFonts w:cstheme="minorHAnsi"/>
                <w:b/>
                <w:sz w:val="20"/>
              </w:rPr>
              <w:t xml:space="preserve"> Améliorer la gestion et la gouvernance des zones prioritaires en s</w:t>
            </w:r>
            <w:r w:rsidR="002C4151">
              <w:rPr>
                <w:rFonts w:cstheme="minorHAnsi"/>
                <w:b/>
                <w:sz w:val="20"/>
              </w:rPr>
              <w:t>’</w:t>
            </w:r>
            <w:r w:rsidR="00EF64D8" w:rsidRPr="002C4151">
              <w:rPr>
                <w:rFonts w:cstheme="minorHAnsi"/>
                <w:b/>
                <w:sz w:val="20"/>
              </w:rPr>
              <w:t>attaquant aux limitations existantes ;</w:t>
            </w:r>
          </w:p>
          <w:p w:rsidR="000A0245" w:rsidRPr="002C4151" w:rsidRDefault="001F133B" w:rsidP="00C4558E">
            <w:pPr>
              <w:spacing w:before="240" w:after="24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72836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D8" w:rsidRPr="002C4151">
                  <w:rPr>
                    <w:rFonts w:ascii="MS Gothic" w:eastAsia="MS Gothic" w:hAnsi="MS Gothic" w:cstheme="minorHAnsi"/>
                    <w:b/>
                    <w:sz w:val="20"/>
                  </w:rPr>
                  <w:t>☐</w:t>
                </w:r>
              </w:sdtContent>
            </w:sdt>
            <w:r w:rsidR="00EF64D8" w:rsidRPr="002C4151">
              <w:rPr>
                <w:rFonts w:cstheme="minorHAnsi"/>
                <w:b/>
                <w:sz w:val="20"/>
              </w:rPr>
              <w:t xml:space="preserve"> Appliquer le cadre juridique nécessaire pour parvenir à une conservation efficace de la biodiversité dans les aires protégées ;</w:t>
            </w:r>
          </w:p>
          <w:p w:rsidR="000A0245" w:rsidRPr="002C4151" w:rsidRDefault="001F133B" w:rsidP="00C4558E">
            <w:pPr>
              <w:spacing w:before="240" w:after="24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109859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D8" w:rsidRPr="002C4151">
                  <w:rPr>
                    <w:rFonts w:ascii="MS Gothic" w:eastAsia="MS Gothic" w:hAnsi="MS Gothic" w:cstheme="minorHAnsi"/>
                    <w:b/>
                    <w:sz w:val="20"/>
                  </w:rPr>
                  <w:t>☐</w:t>
                </w:r>
              </w:sdtContent>
            </w:sdt>
            <w:r w:rsidR="00EF64D8" w:rsidRPr="002C4151">
              <w:rPr>
                <w:rFonts w:cstheme="minorHAnsi"/>
                <w:b/>
                <w:sz w:val="20"/>
              </w:rPr>
              <w:t xml:space="preserve"> Soutenir les initiatives des communautés locales visant à améliorer les moyens de subsistance des populations locales tout en contribuant efficacement à la gestion des aires protégées.</w:t>
            </w:r>
          </w:p>
        </w:tc>
      </w:tr>
      <w:tr w:rsidR="002E30FD" w:rsidRPr="002C4151" w:rsidTr="00C4558E">
        <w:trPr>
          <w:trHeight w:val="827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8.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0245" w:rsidRPr="002C4151" w:rsidRDefault="00EF64D8" w:rsidP="00C4558E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2C4151">
              <w:rPr>
                <w:rFonts w:cstheme="minorHAnsi"/>
                <w:b/>
                <w:sz w:val="20"/>
              </w:rPr>
              <w:t>OUTIL DE DIAGNOSTIC DE SOUTIEN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A0245" w:rsidRPr="002C4151" w:rsidRDefault="000A0245" w:rsidP="00C4558E">
            <w:pPr>
              <w:spacing w:before="240" w:after="240"/>
              <w:rPr>
                <w:rFonts w:cstheme="minorHAnsi"/>
                <w:b/>
                <w:sz w:val="20"/>
              </w:rPr>
            </w:pPr>
          </w:p>
        </w:tc>
      </w:tr>
    </w:tbl>
    <w:p w:rsidR="000A0245" w:rsidRPr="002C4151" w:rsidRDefault="000A0245">
      <w:pPr>
        <w:rPr>
          <w:rFonts w:asciiTheme="minorHAnsi" w:hAnsiTheme="minorHAnsi" w:cstheme="minorHAnsi"/>
          <w:b/>
          <w:sz w:val="36"/>
          <w:szCs w:val="36"/>
        </w:rPr>
      </w:pPr>
    </w:p>
    <w:p w:rsidR="000A0245" w:rsidRPr="002C4151" w:rsidRDefault="000A0245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401122" w:rsidRPr="002C4151" w:rsidRDefault="00EF64D8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lastRenderedPageBreak/>
              <w:t>PERTINENCE ET EFFICACITÉ</w:t>
            </w: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0A0245" w:rsidRPr="002C4151" w:rsidRDefault="00EF64D8" w:rsidP="000A024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Contexte</w:t>
            </w:r>
          </w:p>
          <w:p w:rsidR="000A0245" w:rsidRPr="002C4151" w:rsidRDefault="00EF64D8" w:rsidP="000A0245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  <w:sz w:val="20"/>
              </w:rPr>
              <w:t>Veuillez fournir des informations contextuelles sur la zone prioritaire ciblée et les groupes de parties prenantes interagissant avec celle-ci.</w:t>
            </w:r>
          </w:p>
        </w:tc>
      </w:tr>
      <w:tr w:rsidR="002E30FD" w:rsidRPr="002C4151" w:rsidTr="000A0245">
        <w:trPr>
          <w:trHeight w:val="515"/>
        </w:trPr>
        <w:tc>
          <w:tcPr>
            <w:tcW w:w="9776" w:type="dxa"/>
            <w:shd w:val="clear" w:color="auto" w:fill="FFFFFF" w:themeFill="background1"/>
            <w:vAlign w:val="center"/>
          </w:tcPr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cstheme="minorHAnsi"/>
              </w:rPr>
            </w:pP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0A0245" w:rsidRPr="002C4151" w:rsidRDefault="00EF64D8" w:rsidP="000A024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Justification du projet proposé</w:t>
            </w:r>
          </w:p>
          <w:p w:rsidR="000A0245" w:rsidRPr="002C4151" w:rsidRDefault="00EF64D8" w:rsidP="000A0245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  <w:sz w:val="20"/>
              </w:rPr>
              <w:t>Veuillez expliquer pourquoi ce projet est nécessaire. Faites référence aux résultats de l</w:t>
            </w:r>
            <w:r w:rsidR="002C4151">
              <w:rPr>
                <w:rFonts w:ascii="Calibri" w:hAnsi="Calibri" w:cs="Calibri"/>
                <w:b/>
                <w:sz w:val="20"/>
              </w:rPr>
              <w:t>’</w:t>
            </w:r>
            <w:r w:rsidRPr="002C4151">
              <w:rPr>
                <w:rFonts w:ascii="Calibri" w:hAnsi="Calibri" w:cs="Calibri"/>
                <w:b/>
                <w:sz w:val="20"/>
              </w:rPr>
              <w:t>évaluation et aux priorités identifiées, et expliquez comment ces dernières seront abordées dans le cadre du projet. Veuillez également expliquer comment cette solution contribuera à résoudre le problème. Votre solution doit être claire, concise et durable.</w:t>
            </w:r>
          </w:p>
        </w:tc>
      </w:tr>
      <w:tr w:rsidR="002E30FD" w:rsidRPr="002C4151" w:rsidTr="000A0245">
        <w:trPr>
          <w:trHeight w:val="515"/>
        </w:trPr>
        <w:tc>
          <w:tcPr>
            <w:tcW w:w="9776" w:type="dxa"/>
            <w:shd w:val="clear" w:color="auto" w:fill="FFFFFF" w:themeFill="background1"/>
            <w:vAlign w:val="center"/>
          </w:tcPr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0A0245">
            <w:pPr>
              <w:shd w:val="clear" w:color="auto" w:fill="FFFFFF" w:themeFill="background1"/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0A0245">
            <w:pPr>
              <w:shd w:val="clear" w:color="auto" w:fill="FFFFFF" w:themeFill="background1"/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0A0245">
            <w:pPr>
              <w:shd w:val="clear" w:color="auto" w:fill="FFFFFF" w:themeFill="background1"/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0A0245">
            <w:pPr>
              <w:shd w:val="clear" w:color="auto" w:fill="FFFFFF" w:themeFill="background1"/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0A0245" w:rsidRPr="002C4151" w:rsidRDefault="00EF64D8" w:rsidP="000A024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But du projet</w:t>
            </w:r>
          </w:p>
          <w:p w:rsidR="000A0245" w:rsidRPr="002C4151" w:rsidRDefault="00EF64D8" w:rsidP="000A0245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  <w:sz w:val="20"/>
              </w:rPr>
              <w:t>Veuillez décrire le but général de votre projet en un court paragraphe.</w:t>
            </w:r>
          </w:p>
        </w:tc>
      </w:tr>
      <w:tr w:rsidR="002E30FD" w:rsidRPr="002C4151" w:rsidTr="000A0245">
        <w:trPr>
          <w:trHeight w:val="515"/>
        </w:trPr>
        <w:tc>
          <w:tcPr>
            <w:tcW w:w="9776" w:type="dxa"/>
            <w:shd w:val="clear" w:color="auto" w:fill="FFFFFF" w:themeFill="background1"/>
            <w:vAlign w:val="center"/>
          </w:tcPr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2C4151">
            <w:pPr>
              <w:spacing w:before="60" w:after="60"/>
              <w:ind w:left="452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37087F" w:rsidRPr="002C4151" w:rsidRDefault="00EF64D8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lastRenderedPageBreak/>
              <w:t>Résultats et impacts attendus</w:t>
            </w:r>
          </w:p>
          <w:p w:rsidR="00401122" w:rsidRPr="002C4151" w:rsidRDefault="00EF64D8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  <w:sz w:val="20"/>
              </w:rPr>
              <w:t>Mettre en évidence les impacts tangibles attendus tout au long de la durée de vie du projet. Assurez-vous que les résultats attendus soient définis selon l</w:t>
            </w:r>
            <w:r w:rsidR="002C4151">
              <w:rPr>
                <w:rFonts w:ascii="Calibri" w:hAnsi="Calibri" w:cs="Calibri"/>
                <w:b/>
                <w:sz w:val="20"/>
              </w:rPr>
              <w:t>’</w:t>
            </w:r>
            <w:r w:rsidRPr="002C4151">
              <w:rPr>
                <w:rFonts w:ascii="Calibri" w:hAnsi="Calibri" w:cs="Calibri"/>
                <w:b/>
                <w:sz w:val="20"/>
              </w:rPr>
              <w:t>approche SMART : Spécifique, Mesurable, Atteignable, Réaliste et en Temps opportun</w:t>
            </w:r>
            <w:r w:rsidRPr="002C4151">
              <w:rPr>
                <w:rFonts w:cs="Arial"/>
                <w:color w:val="222222"/>
              </w:rPr>
              <w:t>.</w:t>
            </w:r>
            <w:r w:rsidRPr="002C4151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300 mots</w:t>
            </w:r>
          </w:p>
        </w:tc>
      </w:tr>
      <w:tr w:rsidR="002E30FD" w:rsidRPr="002C4151" w:rsidTr="00EE0660">
        <w:trPr>
          <w:trHeight w:val="3460"/>
        </w:trPr>
        <w:tc>
          <w:tcPr>
            <w:tcW w:w="9776" w:type="dxa"/>
            <w:shd w:val="clear" w:color="auto" w:fill="auto"/>
            <w:vAlign w:val="center"/>
          </w:tcPr>
          <w:p w:rsidR="00DF2F2F" w:rsidRPr="002C4151" w:rsidRDefault="00DF2F2F" w:rsidP="00EE0660">
            <w:pPr>
              <w:spacing w:before="60" w:after="60"/>
              <w:rPr>
                <w:rFonts w:cstheme="minorHAnsi"/>
              </w:rPr>
            </w:pPr>
          </w:p>
          <w:p w:rsidR="00DF2F2F" w:rsidRPr="002C4151" w:rsidRDefault="00DF2F2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cstheme="minorHAnsi"/>
              </w:rPr>
            </w:pPr>
          </w:p>
        </w:tc>
      </w:tr>
      <w:tr w:rsidR="002E30FD" w:rsidRPr="002C4151" w:rsidTr="00EE0660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DF176D" w:rsidRPr="002C4151" w:rsidRDefault="00EF64D8" w:rsidP="00DF176D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t>CONCEPTION ET MÉTHODOLOGIE</w:t>
            </w:r>
          </w:p>
        </w:tc>
      </w:tr>
      <w:tr w:rsidR="002E30FD" w:rsidRPr="002C4151" w:rsidTr="00EE0660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340E45" w:rsidRPr="002C4151" w:rsidRDefault="00EF64D8" w:rsidP="00550F9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Activités</w:t>
            </w:r>
          </w:p>
          <w:p w:rsidR="00340E45" w:rsidRPr="002C4151" w:rsidRDefault="00EF64D8" w:rsidP="00340E45">
            <w:pPr>
              <w:pStyle w:val="ListParagraph"/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Détaillez la liste des activités pour chaque résultat attendu et indiquez les rôles de l</w:t>
            </w:r>
            <w:r w:rsidR="002C4151">
              <w:rPr>
                <w:rFonts w:ascii="Calibri" w:hAnsi="Calibri" w:cs="Calibri"/>
                <w:b/>
                <w:lang w:val="fr-FR"/>
              </w:rPr>
              <w:t>’</w:t>
            </w:r>
            <w:r w:rsidRPr="002C4151">
              <w:rPr>
                <w:rFonts w:ascii="Calibri" w:hAnsi="Calibri" w:cs="Calibri"/>
                <w:b/>
                <w:lang w:val="fr-FR"/>
              </w:rPr>
              <w:t>OC et de l</w:t>
            </w:r>
            <w:r w:rsidR="002C4151">
              <w:rPr>
                <w:rFonts w:ascii="Calibri" w:hAnsi="Calibri" w:cs="Calibri"/>
                <w:b/>
                <w:lang w:val="fr-FR"/>
              </w:rPr>
              <w:t>’</w:t>
            </w:r>
            <w:r w:rsidRPr="002C4151">
              <w:rPr>
                <w:rFonts w:ascii="Calibri" w:hAnsi="Calibri" w:cs="Calibri"/>
                <w:b/>
                <w:lang w:val="fr-FR"/>
              </w:rPr>
              <w:t>ONG dans chacune d</w:t>
            </w:r>
            <w:r w:rsidR="002C4151">
              <w:rPr>
                <w:rFonts w:ascii="Calibri" w:hAnsi="Calibri" w:cs="Calibri"/>
                <w:b/>
                <w:lang w:val="fr-FR"/>
              </w:rPr>
              <w:t>’</w:t>
            </w:r>
            <w:r w:rsidRPr="002C4151">
              <w:rPr>
                <w:rFonts w:ascii="Calibri" w:hAnsi="Calibri" w:cs="Calibri"/>
                <w:b/>
                <w:lang w:val="fr-FR"/>
              </w:rPr>
              <w:t>elles. Veuillez inclure toute activité liée au SGES et à la communication.</w:t>
            </w:r>
          </w:p>
        </w:tc>
      </w:tr>
      <w:tr w:rsidR="002E30FD" w:rsidRPr="002C4151" w:rsidTr="007D68B8">
        <w:trPr>
          <w:trHeight w:val="2044"/>
        </w:trPr>
        <w:tc>
          <w:tcPr>
            <w:tcW w:w="9776" w:type="dxa"/>
            <w:shd w:val="clear" w:color="auto" w:fill="auto"/>
            <w:vAlign w:val="center"/>
          </w:tcPr>
          <w:p w:rsidR="009705CE" w:rsidRPr="002C4151" w:rsidRDefault="009705CE" w:rsidP="00EE0660">
            <w:pPr>
              <w:spacing w:before="60" w:after="60"/>
              <w:rPr>
                <w:rFonts w:cstheme="minorHAnsi"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cstheme="minorHAnsi"/>
              </w:rPr>
            </w:pPr>
          </w:p>
        </w:tc>
      </w:tr>
      <w:tr w:rsidR="002E30FD" w:rsidRPr="002C4151" w:rsidTr="00EE0660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3C4BB3" w:rsidRPr="002C4151" w:rsidRDefault="00EF64D8" w:rsidP="00340E4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Calendrier du projet</w:t>
            </w:r>
          </w:p>
        </w:tc>
      </w:tr>
      <w:tr w:rsidR="002E30FD" w:rsidRPr="002C4151" w:rsidTr="00EE0660">
        <w:trPr>
          <w:trHeight w:val="3251"/>
        </w:trPr>
        <w:tc>
          <w:tcPr>
            <w:tcW w:w="9776" w:type="dxa"/>
            <w:shd w:val="clear" w:color="auto" w:fill="auto"/>
            <w:vAlign w:val="center"/>
          </w:tcPr>
          <w:p w:rsidR="0037087F" w:rsidRPr="002C4151" w:rsidRDefault="0037087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tbl>
            <w:tblPr>
              <w:tblW w:w="496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  <w:gridCol w:w="419"/>
              <w:gridCol w:w="419"/>
            </w:tblGrid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Mois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Résultat attendu 1 </w:t>
                  </w: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tabs>
                      <w:tab w:val="center" w:pos="676"/>
                      <w:tab w:val="right" w:pos="1353"/>
                    </w:tabs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1.1 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exemple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E30FD" w:rsidRPr="002C4151" w:rsidTr="00A82B49">
              <w:trPr>
                <w:trHeight w:val="402"/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1.2 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exemple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1.3 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exemple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Résultat attendu 2</w:t>
                  </w: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2.1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2.2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2.3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 xml:space="preserve">Résultat attendu 3 </w:t>
                  </w: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Activité 3.1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3.2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3.3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E30FD" w:rsidRPr="002C4151" w:rsidTr="00A82B49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340E45" w:rsidRPr="002C4151" w:rsidRDefault="00EF64D8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[Ajouter d</w:t>
                  </w:r>
                  <w:r w:rsid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’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autres lignes si nécessaire]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340E45" w:rsidRPr="002C4151" w:rsidRDefault="00340E45" w:rsidP="00CF5027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40E45" w:rsidRPr="002C4151" w:rsidRDefault="00340E45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2E30FD" w:rsidRPr="002C4151" w:rsidTr="00EE0660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340E45" w:rsidRPr="002C4151" w:rsidRDefault="00EF64D8" w:rsidP="00340E4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lastRenderedPageBreak/>
              <w:t>Risques</w:t>
            </w:r>
          </w:p>
          <w:p w:rsidR="00340E45" w:rsidRPr="002C4151" w:rsidRDefault="00EF64D8" w:rsidP="00340E45">
            <w:pPr>
              <w:spacing w:before="60" w:after="60"/>
              <w:ind w:left="36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Fournir une liste des risques identifiés en relation avec les activités du projet, ainsi que des mesures d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atténuation correspondantes</w:t>
            </w:r>
          </w:p>
        </w:tc>
      </w:tr>
      <w:tr w:rsidR="002E30FD" w:rsidRPr="002C4151" w:rsidTr="00EE0660">
        <w:trPr>
          <w:trHeight w:val="3113"/>
        </w:trPr>
        <w:tc>
          <w:tcPr>
            <w:tcW w:w="9776" w:type="dxa"/>
            <w:shd w:val="clear" w:color="auto" w:fill="auto"/>
            <w:vAlign w:val="center"/>
          </w:tcPr>
          <w:p w:rsidR="0037087F" w:rsidRPr="002C4151" w:rsidRDefault="0037087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tbl>
            <w:tblPr>
              <w:tblpPr w:leftFromText="180" w:rightFromText="180" w:bottomFromText="160" w:tblpY="225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2586"/>
              <w:gridCol w:w="1186"/>
              <w:gridCol w:w="2567"/>
            </w:tblGrid>
            <w:tr w:rsidR="002E30FD" w:rsidRPr="002C4151" w:rsidTr="00340E45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Description du risque</w:t>
                  </w: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Probabilité d</w:t>
                  </w:r>
                  <w:r w:rsidR="002C415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’</w:t>
                  </w:r>
                  <w:r w:rsidRPr="002C415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occurrence</w:t>
                  </w:r>
                  <w:r w:rsidRPr="002C415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  <w:t>(Haute / Moyenne / </w:t>
                  </w:r>
                  <w:proofErr w:type="gramStart"/>
                  <w:r w:rsidRPr="002C415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Faible)*</w:t>
                  </w:r>
                  <w:proofErr w:type="gramEnd"/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Impact sur le projet </w:t>
                  </w: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(H / M / </w:t>
                  </w:r>
                  <w:proofErr w:type="gramStart"/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F)*</w:t>
                  </w:r>
                  <w:proofErr w:type="gramEnd"/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:rsidR="00340E45" w:rsidRPr="002C4151" w:rsidRDefault="00EF64D8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Mesure(s) d</w:t>
                  </w:r>
                  <w:r w:rsid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’</w:t>
                  </w: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atténuation</w:t>
                  </w:r>
                </w:p>
              </w:tc>
            </w:tr>
            <w:tr w:rsidR="002E30FD" w:rsidRPr="002C4151" w:rsidTr="00340E45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E30FD" w:rsidRPr="002C4151" w:rsidTr="00340E45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E30FD" w:rsidRPr="002C4151" w:rsidTr="00340E45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E30FD" w:rsidRPr="002C4151" w:rsidTr="00340E45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  <w:hideMark/>
                </w:tcPr>
                <w:p w:rsidR="00340E45" w:rsidRPr="002C4151" w:rsidRDefault="00EF64D8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0"/>
                      <w:szCs w:val="20"/>
                    </w:rPr>
                    <w:t>[Ajouter d</w:t>
                  </w:r>
                  <w:r w:rsidR="002C4151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0"/>
                      <w:szCs w:val="20"/>
                    </w:rPr>
                    <w:t>’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0"/>
                      <w:szCs w:val="20"/>
                    </w:rPr>
                    <w:t>autres lignes si nécessaire]</w:t>
                  </w: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:rsidR="00340E45" w:rsidRPr="002C4151" w:rsidRDefault="00340E45" w:rsidP="00340E45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705CE" w:rsidRPr="002C4151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2C4151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7087F" w:rsidRPr="002C4151" w:rsidRDefault="0037087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123E17" w:rsidRPr="002C4151" w:rsidRDefault="00EF64D8" w:rsidP="0023253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Cadre logique</w:t>
            </w:r>
          </w:p>
          <w:p w:rsidR="00232534" w:rsidRPr="002C4151" w:rsidRDefault="00EF64D8" w:rsidP="00123E17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Compléter et joindre le cadre logique (document Excel) de votre projet.</w:t>
            </w: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232534" w:rsidRPr="002C4151" w:rsidRDefault="00EF64D8" w:rsidP="00232534">
            <w:pPr>
              <w:spacing w:before="60" w:after="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t>PARTENARIAT ET SYNERGIES</w:t>
            </w: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232534" w:rsidRPr="002C4151" w:rsidRDefault="00EF64D8" w:rsidP="0023253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  <w:b/>
                <w:color w:val="222222"/>
                <w:lang w:val="fr-FR"/>
              </w:rPr>
            </w:pPr>
            <w:r w:rsidRPr="002C4151">
              <w:rPr>
                <w:rFonts w:cs="Arial"/>
                <w:b/>
                <w:color w:val="222222"/>
                <w:lang w:val="fr-FR"/>
              </w:rPr>
              <w:t>Parties prenantes</w:t>
            </w:r>
          </w:p>
          <w:p w:rsidR="00232534" w:rsidRPr="002C4151" w:rsidRDefault="00EF64D8" w:rsidP="00232534">
            <w:pPr>
              <w:spacing w:before="60" w:after="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Identifiez les parties prenantes impliquées, leur rôle et contribution attendue, ainsi que les modalités de collaboration lors de la mise en œuvre du projet</w:t>
            </w:r>
            <w:r w:rsidRPr="002C4151">
              <w:rPr>
                <w:rFonts w:cs="Arial"/>
                <w:i/>
                <w:color w:val="002060"/>
              </w:rPr>
              <w:t xml:space="preserve">.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300 mots</w:t>
            </w:r>
          </w:p>
        </w:tc>
      </w:tr>
      <w:tr w:rsidR="002E30FD" w:rsidRPr="002C4151" w:rsidTr="00EE0660">
        <w:trPr>
          <w:trHeight w:val="3081"/>
        </w:trPr>
        <w:tc>
          <w:tcPr>
            <w:tcW w:w="9776" w:type="dxa"/>
            <w:shd w:val="clear" w:color="auto" w:fill="auto"/>
            <w:vAlign w:val="center"/>
          </w:tcPr>
          <w:p w:rsidR="009705CE" w:rsidRPr="002C4151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32534" w:rsidRPr="002C4151" w:rsidRDefault="00232534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32534" w:rsidRPr="002C4151" w:rsidRDefault="00232534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2F3ADF" w:rsidRPr="002C4151" w:rsidRDefault="00EF64D8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Complémentarité</w:t>
            </w:r>
            <w:r w:rsidR="002C4151">
              <w:rPr>
                <w:rFonts w:ascii="Calibri" w:hAnsi="Calibri" w:cs="Calibri"/>
                <w:b/>
                <w:lang w:val="fr-FR"/>
              </w:rPr>
              <w:t xml:space="preserve"> et</w:t>
            </w:r>
            <w:r w:rsidRPr="002C4151">
              <w:rPr>
                <w:rFonts w:ascii="Calibri" w:hAnsi="Calibri" w:cs="Calibri"/>
                <w:b/>
                <w:lang w:val="fr-FR"/>
              </w:rPr>
              <w:t xml:space="preserve"> synergie du projet avec d</w:t>
            </w:r>
            <w:r w:rsidR="002C4151">
              <w:rPr>
                <w:rFonts w:ascii="Calibri" w:hAnsi="Calibri" w:cs="Calibri"/>
                <w:b/>
                <w:lang w:val="fr-FR"/>
              </w:rPr>
              <w:t>’</w:t>
            </w:r>
            <w:r w:rsidRPr="002C4151">
              <w:rPr>
                <w:rFonts w:ascii="Calibri" w:hAnsi="Calibri" w:cs="Calibri"/>
                <w:b/>
                <w:lang w:val="fr-FR"/>
              </w:rPr>
              <w:t>autres initiatives</w:t>
            </w:r>
          </w:p>
          <w:p w:rsidR="000A0245" w:rsidRPr="002C4151" w:rsidRDefault="00EF64D8" w:rsidP="003C4BB3">
            <w:pPr>
              <w:spacing w:before="60" w:after="60"/>
              <w:ind w:left="36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Veuillez indiquer, le cas échéant, les complémentarités du projet et de ses activités avec d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autres initiatives existantes, notamment 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l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es projets financés par l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UE.</w:t>
            </w:r>
          </w:p>
          <w:p w:rsidR="003C4BB3" w:rsidRPr="002C4151" w:rsidRDefault="00EF64D8" w:rsidP="003C4BB3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200 mots</w:t>
            </w:r>
          </w:p>
        </w:tc>
      </w:tr>
      <w:tr w:rsidR="002E30FD" w:rsidRPr="002C4151" w:rsidTr="000A0245">
        <w:trPr>
          <w:trHeight w:val="515"/>
        </w:trPr>
        <w:tc>
          <w:tcPr>
            <w:tcW w:w="9776" w:type="dxa"/>
            <w:shd w:val="clear" w:color="auto" w:fill="FFFFFF" w:themeFill="background1"/>
            <w:vAlign w:val="center"/>
          </w:tcPr>
          <w:p w:rsidR="000A0245" w:rsidRPr="002C4151" w:rsidRDefault="000A0245" w:rsidP="000A0245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0A0245" w:rsidRPr="002C4151" w:rsidRDefault="000A0245" w:rsidP="000A0245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0A0245" w:rsidRPr="002C4151" w:rsidRDefault="00EF64D8" w:rsidP="000A024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Renforcement des capacités et partenariats locaux</w:t>
            </w:r>
          </w:p>
          <w:p w:rsidR="009F259E" w:rsidRPr="002C4151" w:rsidRDefault="00EF64D8" w:rsidP="000A0245">
            <w:pPr>
              <w:spacing w:before="60" w:after="60"/>
              <w:ind w:left="36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Veuillez fournir plus de détails sur la relation entre l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ONG et l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OC dans ce partenariat (par exemple, depuis combien de temps le partenariat existe-t-il ? Quel rôle joue chaque partenaire ? etc.) Merci de fournir des preuves, chaque fois que possible (accords, etc.).</w:t>
            </w:r>
          </w:p>
          <w:p w:rsidR="000A0245" w:rsidRPr="002C4151" w:rsidRDefault="00EF64D8" w:rsidP="000A0245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200 mots</w:t>
            </w:r>
          </w:p>
        </w:tc>
      </w:tr>
      <w:tr w:rsidR="002E30FD" w:rsidRPr="002C4151" w:rsidTr="009F259E">
        <w:trPr>
          <w:trHeight w:val="515"/>
        </w:trPr>
        <w:tc>
          <w:tcPr>
            <w:tcW w:w="9776" w:type="dxa"/>
            <w:shd w:val="clear" w:color="auto" w:fill="FFFFFF" w:themeFill="background1"/>
            <w:vAlign w:val="center"/>
          </w:tcPr>
          <w:p w:rsidR="000A0245" w:rsidRPr="002C4151" w:rsidRDefault="000A0245" w:rsidP="009F259E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0A0245" w:rsidRPr="002C4151" w:rsidRDefault="00EF64D8" w:rsidP="009F259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Renforcement des capacités et partenariats locaux</w:t>
            </w:r>
          </w:p>
          <w:p w:rsidR="009F259E" w:rsidRPr="002C4151" w:rsidRDefault="00EF64D8" w:rsidP="009F259E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Veuillez fournir des détails sur la manière dont l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ONG développera les capacités de l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OC partenaire en matière de gestion de projet et de rapports. Comme exposé dans les lignes directrices, l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ONG est responsable de la gestion globale du projet ainsi que des rapports, et devrait encadrer l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OC dans la réalisation de ces tâches. Quelles activités avez-vous prévues à cet égard ?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200 mots</w:t>
            </w:r>
          </w:p>
        </w:tc>
      </w:tr>
      <w:tr w:rsidR="002E30FD" w:rsidRPr="002C4151" w:rsidTr="00232534">
        <w:trPr>
          <w:trHeight w:val="515"/>
        </w:trPr>
        <w:tc>
          <w:tcPr>
            <w:tcW w:w="9776" w:type="dxa"/>
            <w:shd w:val="clear" w:color="auto" w:fill="auto"/>
            <w:vAlign w:val="center"/>
          </w:tcPr>
          <w:p w:rsidR="00232534" w:rsidRPr="002C4151" w:rsidRDefault="00232534" w:rsidP="00232534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32534" w:rsidRPr="002C4151" w:rsidRDefault="00232534" w:rsidP="00232534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32534" w:rsidRPr="002C4151" w:rsidRDefault="00232534" w:rsidP="00232534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32534" w:rsidRPr="002C4151" w:rsidRDefault="00232534" w:rsidP="00232534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32534" w:rsidRPr="002C4151" w:rsidRDefault="00232534" w:rsidP="00232534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32534" w:rsidRPr="002C4151" w:rsidRDefault="00232534" w:rsidP="00232534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32534" w:rsidRPr="002C4151" w:rsidRDefault="00232534" w:rsidP="00232534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232534" w:rsidRPr="002C4151" w:rsidRDefault="00EF64D8" w:rsidP="00232534">
            <w:pPr>
              <w:spacing w:before="60" w:after="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t>BUDGET</w:t>
            </w: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232534" w:rsidRPr="002C4151" w:rsidRDefault="00EF64D8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Remplir et joindre le budget de votre projet à l</w:t>
            </w:r>
            <w:r w:rsidR="002C4151">
              <w:rPr>
                <w:rFonts w:ascii="Calibri" w:hAnsi="Calibri" w:cs="Calibri"/>
                <w:b/>
                <w:lang w:val="fr-FR"/>
              </w:rPr>
              <w:t>’</w:t>
            </w:r>
            <w:r w:rsidRPr="002C4151">
              <w:rPr>
                <w:rFonts w:ascii="Calibri" w:hAnsi="Calibri" w:cs="Calibri"/>
                <w:b/>
                <w:lang w:val="fr-FR"/>
              </w:rPr>
              <w:t>aide du modèle de budget (document Excel)</w:t>
            </w:r>
          </w:p>
          <w:p w:rsidR="009F259E" w:rsidRPr="002C4151" w:rsidRDefault="002C4151" w:rsidP="009F259E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</w:rPr>
              <w:lastRenderedPageBreak/>
              <w:t>Merci de</w:t>
            </w:r>
            <w:r w:rsidR="00EF64D8"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 vous assurer de respecter le modèle et de différencier clairement les coûts liés à l</w:t>
            </w:r>
            <w:r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="00EF64D8"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ONG (partenaire A) et ceux liés à l</w:t>
            </w:r>
            <w:r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="00EF64D8"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OC (partenaire B).</w:t>
            </w: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232534" w:rsidRPr="002C4151" w:rsidRDefault="00EF64D8" w:rsidP="002C1A26">
            <w:pPr>
              <w:spacing w:before="60" w:after="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lastRenderedPageBreak/>
              <w:t>VALEUR AJOUTÉE ET DURABILITÉ</w:t>
            </w: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232534" w:rsidRPr="002C4151" w:rsidRDefault="00EF64D8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Durabilité et réplicabilité</w:t>
            </w:r>
          </w:p>
          <w:p w:rsidR="002C1A26" w:rsidRPr="002C4151" w:rsidRDefault="00EF64D8" w:rsidP="002C1A26">
            <w:pPr>
              <w:spacing w:before="60" w:after="60"/>
              <w:rPr>
                <w:rFonts w:cs="Arial"/>
                <w:i/>
                <w:color w:val="002060"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Décrivez comment les avantages générés par le projet perdureront, une fois celui-ci terminé, ainsi que les mesures de réplicabilité envisagées.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200 mot</w:t>
            </w:r>
            <w:r w:rsid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s</w:t>
            </w:r>
          </w:p>
        </w:tc>
      </w:tr>
      <w:tr w:rsidR="002E30FD" w:rsidRPr="002C4151" w:rsidTr="002C1A26">
        <w:trPr>
          <w:trHeight w:val="515"/>
        </w:trPr>
        <w:tc>
          <w:tcPr>
            <w:tcW w:w="9776" w:type="dxa"/>
            <w:shd w:val="clear" w:color="auto" w:fill="auto"/>
            <w:vAlign w:val="center"/>
          </w:tcPr>
          <w:p w:rsidR="002C1A26" w:rsidRPr="002C4151" w:rsidRDefault="002C1A26" w:rsidP="002C1A26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C1A26" w:rsidRPr="002C4151" w:rsidRDefault="002C1A26" w:rsidP="002C1A26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C1A26" w:rsidRPr="002C4151" w:rsidRDefault="002C1A26" w:rsidP="002C1A26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C1A26" w:rsidRPr="002C4151" w:rsidRDefault="002C1A26" w:rsidP="002C1A26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2C1A26" w:rsidRPr="002C4151" w:rsidRDefault="002C1A26" w:rsidP="002C1A26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2E30FD" w:rsidRPr="002C4151" w:rsidTr="00EE066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2C1A26" w:rsidRPr="002C4151" w:rsidRDefault="00EF64D8" w:rsidP="002C1A26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Communication et visibilité</w:t>
            </w:r>
          </w:p>
          <w:p w:rsidR="002C1A26" w:rsidRPr="002C4151" w:rsidRDefault="00EF64D8" w:rsidP="002C1A26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Énumérez les activités de communication et de diffusion qui seront mises en œuvre : comment le projet assurera-t-il l</w:t>
            </w:r>
            <w:r w:rsid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engagement du ou des publics ciblés ? Quels sont les messages clés ? Quels sont les résultats attendus ? Merci de vous référer aux </w:t>
            </w:r>
            <w:hyperlink r:id="rId10" w:history="1">
              <w:r w:rsidR="001876F5" w:rsidRPr="002C4151">
                <w:rPr>
                  <w:rStyle w:val="Hyperlink"/>
                  <w:rFonts w:ascii="Calibri" w:eastAsiaTheme="minorEastAsia" w:hAnsi="Calibri" w:cs="Calibri"/>
                  <w:b/>
                  <w:sz w:val="20"/>
                  <w:szCs w:val="20"/>
                </w:rPr>
                <w:t>directives</w:t>
              </w:r>
            </w:hyperlink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 de communication de BIOPAMA pour prendre connaissance des recommandations et obligations en matière de communication.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300 mots</w:t>
            </w:r>
          </w:p>
        </w:tc>
      </w:tr>
      <w:tr w:rsidR="002E30FD" w:rsidRPr="002C4151" w:rsidTr="00485CC1">
        <w:trPr>
          <w:trHeight w:val="3306"/>
        </w:trPr>
        <w:tc>
          <w:tcPr>
            <w:tcW w:w="9776" w:type="dxa"/>
            <w:shd w:val="clear" w:color="auto" w:fill="auto"/>
            <w:vAlign w:val="center"/>
          </w:tcPr>
          <w:p w:rsidR="002C1A26" w:rsidRPr="002C4151" w:rsidRDefault="002C1A26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</w:tbl>
    <w:p w:rsidR="002D12DC" w:rsidRPr="002C4151" w:rsidRDefault="002D12DC" w:rsidP="002D12DC">
      <w:pPr>
        <w:rPr>
          <w:rFonts w:cstheme="minorHAnsi"/>
          <w:b/>
          <w:sz w:val="18"/>
          <w:szCs w:val="36"/>
        </w:rPr>
      </w:pPr>
    </w:p>
    <w:sectPr w:rsidR="002D12DC" w:rsidRPr="002C4151" w:rsidSect="00415210">
      <w:headerReference w:type="default" r:id="rId11"/>
      <w:footerReference w:type="even" r:id="rId12"/>
      <w:footerReference w:type="default" r:id="rId13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3B" w:rsidRDefault="001F133B">
      <w:r>
        <w:separator/>
      </w:r>
    </w:p>
  </w:endnote>
  <w:endnote w:type="continuationSeparator" w:id="0">
    <w:p w:rsidR="001F133B" w:rsidRDefault="001F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8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210" w:rsidRDefault="00EF64D8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15210" w:rsidRDefault="00415210" w:rsidP="004152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9310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210" w:rsidRDefault="00EF64D8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7</w:t>
        </w:r>
        <w:r>
          <w:rPr>
            <w:rStyle w:val="PageNumber"/>
          </w:rPr>
          <w:fldChar w:fldCharType="end"/>
        </w:r>
      </w:p>
    </w:sdtContent>
  </w:sdt>
  <w:p w:rsidR="00415210" w:rsidRDefault="00415210" w:rsidP="004152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3B" w:rsidRDefault="001F133B">
      <w:r>
        <w:separator/>
      </w:r>
    </w:p>
  </w:footnote>
  <w:footnote w:type="continuationSeparator" w:id="0">
    <w:p w:rsidR="001F133B" w:rsidRDefault="001F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210" w:rsidRDefault="00EF64D8" w:rsidP="00D26387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2505075" cy="5449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554518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17" cy="55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highlight w:val="yellow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-635</wp:posOffset>
          </wp:positionV>
          <wp:extent cx="2489200" cy="563033"/>
          <wp:effectExtent l="0" t="0" r="0" b="0"/>
          <wp:wrapNone/>
          <wp:docPr id="1" name="Picture 1" descr="A picture containing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3855" name="logo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56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5CB3"/>
    <w:multiLevelType w:val="hybridMultilevel"/>
    <w:tmpl w:val="7D70BA54"/>
    <w:lvl w:ilvl="0" w:tplc="B9F0C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C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E5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4E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6A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A0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82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69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0C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2B8"/>
    <w:multiLevelType w:val="hybridMultilevel"/>
    <w:tmpl w:val="E1A2B390"/>
    <w:lvl w:ilvl="0" w:tplc="41908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F998E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C2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49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64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46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AD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CE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A4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1C99"/>
    <w:multiLevelType w:val="hybridMultilevel"/>
    <w:tmpl w:val="E0248242"/>
    <w:lvl w:ilvl="0" w:tplc="F0069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CA0E2" w:tentative="1">
      <w:start w:val="1"/>
      <w:numFmt w:val="lowerLetter"/>
      <w:lvlText w:val="%2."/>
      <w:lvlJc w:val="left"/>
      <w:pPr>
        <w:ind w:left="1440" w:hanging="360"/>
      </w:pPr>
    </w:lvl>
    <w:lvl w:ilvl="2" w:tplc="9A16BDD2" w:tentative="1">
      <w:start w:val="1"/>
      <w:numFmt w:val="lowerRoman"/>
      <w:lvlText w:val="%3."/>
      <w:lvlJc w:val="right"/>
      <w:pPr>
        <w:ind w:left="2160" w:hanging="180"/>
      </w:pPr>
    </w:lvl>
    <w:lvl w:ilvl="3" w:tplc="CA68AEF6" w:tentative="1">
      <w:start w:val="1"/>
      <w:numFmt w:val="decimal"/>
      <w:lvlText w:val="%4."/>
      <w:lvlJc w:val="left"/>
      <w:pPr>
        <w:ind w:left="2880" w:hanging="360"/>
      </w:pPr>
    </w:lvl>
    <w:lvl w:ilvl="4" w:tplc="C4ACA928" w:tentative="1">
      <w:start w:val="1"/>
      <w:numFmt w:val="lowerLetter"/>
      <w:lvlText w:val="%5."/>
      <w:lvlJc w:val="left"/>
      <w:pPr>
        <w:ind w:left="3600" w:hanging="360"/>
      </w:pPr>
    </w:lvl>
    <w:lvl w:ilvl="5" w:tplc="CFAA54E8" w:tentative="1">
      <w:start w:val="1"/>
      <w:numFmt w:val="lowerRoman"/>
      <w:lvlText w:val="%6."/>
      <w:lvlJc w:val="right"/>
      <w:pPr>
        <w:ind w:left="4320" w:hanging="180"/>
      </w:pPr>
    </w:lvl>
    <w:lvl w:ilvl="6" w:tplc="A9A0C9CE" w:tentative="1">
      <w:start w:val="1"/>
      <w:numFmt w:val="decimal"/>
      <w:lvlText w:val="%7."/>
      <w:lvlJc w:val="left"/>
      <w:pPr>
        <w:ind w:left="5040" w:hanging="360"/>
      </w:pPr>
    </w:lvl>
    <w:lvl w:ilvl="7" w:tplc="7D5A7FC0" w:tentative="1">
      <w:start w:val="1"/>
      <w:numFmt w:val="lowerLetter"/>
      <w:lvlText w:val="%8."/>
      <w:lvlJc w:val="left"/>
      <w:pPr>
        <w:ind w:left="5760" w:hanging="360"/>
      </w:pPr>
    </w:lvl>
    <w:lvl w:ilvl="8" w:tplc="713C8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1639"/>
    <w:multiLevelType w:val="hybridMultilevel"/>
    <w:tmpl w:val="7A8E2E0E"/>
    <w:lvl w:ilvl="0" w:tplc="168E91D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A596F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08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0D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C4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0C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5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47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88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746"/>
    <w:multiLevelType w:val="hybridMultilevel"/>
    <w:tmpl w:val="4650B646"/>
    <w:lvl w:ilvl="0" w:tplc="E1449DC2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81866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85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E1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A9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ED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4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E4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4E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E61"/>
    <w:multiLevelType w:val="hybridMultilevel"/>
    <w:tmpl w:val="9A14670A"/>
    <w:lvl w:ilvl="0" w:tplc="74BCD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505EC2" w:tentative="1">
      <w:start w:val="1"/>
      <w:numFmt w:val="lowerLetter"/>
      <w:lvlText w:val="%2."/>
      <w:lvlJc w:val="left"/>
      <w:pPr>
        <w:ind w:left="1440" w:hanging="360"/>
      </w:pPr>
    </w:lvl>
    <w:lvl w:ilvl="2" w:tplc="CEAAD5D8" w:tentative="1">
      <w:start w:val="1"/>
      <w:numFmt w:val="lowerRoman"/>
      <w:lvlText w:val="%3."/>
      <w:lvlJc w:val="right"/>
      <w:pPr>
        <w:ind w:left="2160" w:hanging="180"/>
      </w:pPr>
    </w:lvl>
    <w:lvl w:ilvl="3" w:tplc="3C5027EE" w:tentative="1">
      <w:start w:val="1"/>
      <w:numFmt w:val="decimal"/>
      <w:lvlText w:val="%4."/>
      <w:lvlJc w:val="left"/>
      <w:pPr>
        <w:ind w:left="2880" w:hanging="360"/>
      </w:pPr>
    </w:lvl>
    <w:lvl w:ilvl="4" w:tplc="3FF89E82" w:tentative="1">
      <w:start w:val="1"/>
      <w:numFmt w:val="lowerLetter"/>
      <w:lvlText w:val="%5."/>
      <w:lvlJc w:val="left"/>
      <w:pPr>
        <w:ind w:left="3600" w:hanging="360"/>
      </w:pPr>
    </w:lvl>
    <w:lvl w:ilvl="5" w:tplc="73EEE87E" w:tentative="1">
      <w:start w:val="1"/>
      <w:numFmt w:val="lowerRoman"/>
      <w:lvlText w:val="%6."/>
      <w:lvlJc w:val="right"/>
      <w:pPr>
        <w:ind w:left="4320" w:hanging="180"/>
      </w:pPr>
    </w:lvl>
    <w:lvl w:ilvl="6" w:tplc="C3F63FF2" w:tentative="1">
      <w:start w:val="1"/>
      <w:numFmt w:val="decimal"/>
      <w:lvlText w:val="%7."/>
      <w:lvlJc w:val="left"/>
      <w:pPr>
        <w:ind w:left="5040" w:hanging="360"/>
      </w:pPr>
    </w:lvl>
    <w:lvl w:ilvl="7" w:tplc="B0986970" w:tentative="1">
      <w:start w:val="1"/>
      <w:numFmt w:val="lowerLetter"/>
      <w:lvlText w:val="%8."/>
      <w:lvlJc w:val="left"/>
      <w:pPr>
        <w:ind w:left="5760" w:hanging="360"/>
      </w:pPr>
    </w:lvl>
    <w:lvl w:ilvl="8" w:tplc="5D285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0582"/>
    <w:multiLevelType w:val="hybridMultilevel"/>
    <w:tmpl w:val="44D63606"/>
    <w:lvl w:ilvl="0" w:tplc="4B16F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84EB8F0" w:tentative="1">
      <w:start w:val="1"/>
      <w:numFmt w:val="lowerLetter"/>
      <w:lvlText w:val="%2."/>
      <w:lvlJc w:val="left"/>
      <w:pPr>
        <w:ind w:left="1440" w:hanging="360"/>
      </w:pPr>
    </w:lvl>
    <w:lvl w:ilvl="2" w:tplc="7B0275FE" w:tentative="1">
      <w:start w:val="1"/>
      <w:numFmt w:val="lowerRoman"/>
      <w:lvlText w:val="%3."/>
      <w:lvlJc w:val="right"/>
      <w:pPr>
        <w:ind w:left="2160" w:hanging="180"/>
      </w:pPr>
    </w:lvl>
    <w:lvl w:ilvl="3" w:tplc="0CF46E92" w:tentative="1">
      <w:start w:val="1"/>
      <w:numFmt w:val="decimal"/>
      <w:lvlText w:val="%4."/>
      <w:lvlJc w:val="left"/>
      <w:pPr>
        <w:ind w:left="2880" w:hanging="360"/>
      </w:pPr>
    </w:lvl>
    <w:lvl w:ilvl="4" w:tplc="5F0CE618" w:tentative="1">
      <w:start w:val="1"/>
      <w:numFmt w:val="lowerLetter"/>
      <w:lvlText w:val="%5."/>
      <w:lvlJc w:val="left"/>
      <w:pPr>
        <w:ind w:left="3600" w:hanging="360"/>
      </w:pPr>
    </w:lvl>
    <w:lvl w:ilvl="5" w:tplc="E1761856" w:tentative="1">
      <w:start w:val="1"/>
      <w:numFmt w:val="lowerRoman"/>
      <w:lvlText w:val="%6."/>
      <w:lvlJc w:val="right"/>
      <w:pPr>
        <w:ind w:left="4320" w:hanging="180"/>
      </w:pPr>
    </w:lvl>
    <w:lvl w:ilvl="6" w:tplc="EE3AEF90" w:tentative="1">
      <w:start w:val="1"/>
      <w:numFmt w:val="decimal"/>
      <w:lvlText w:val="%7."/>
      <w:lvlJc w:val="left"/>
      <w:pPr>
        <w:ind w:left="5040" w:hanging="360"/>
      </w:pPr>
    </w:lvl>
    <w:lvl w:ilvl="7" w:tplc="024C6854" w:tentative="1">
      <w:start w:val="1"/>
      <w:numFmt w:val="lowerLetter"/>
      <w:lvlText w:val="%8."/>
      <w:lvlJc w:val="left"/>
      <w:pPr>
        <w:ind w:left="5760" w:hanging="360"/>
      </w:pPr>
    </w:lvl>
    <w:lvl w:ilvl="8" w:tplc="D77E8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E3FF4"/>
    <w:multiLevelType w:val="hybridMultilevel"/>
    <w:tmpl w:val="915CEC56"/>
    <w:lvl w:ilvl="0" w:tplc="3A24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8CCF2A" w:tentative="1">
      <w:start w:val="1"/>
      <w:numFmt w:val="lowerLetter"/>
      <w:lvlText w:val="%2."/>
      <w:lvlJc w:val="left"/>
      <w:pPr>
        <w:ind w:left="1440" w:hanging="360"/>
      </w:pPr>
    </w:lvl>
    <w:lvl w:ilvl="2" w:tplc="17FEDBEC" w:tentative="1">
      <w:start w:val="1"/>
      <w:numFmt w:val="lowerRoman"/>
      <w:lvlText w:val="%3."/>
      <w:lvlJc w:val="right"/>
      <w:pPr>
        <w:ind w:left="2160" w:hanging="180"/>
      </w:pPr>
    </w:lvl>
    <w:lvl w:ilvl="3" w:tplc="73945F9E" w:tentative="1">
      <w:start w:val="1"/>
      <w:numFmt w:val="decimal"/>
      <w:lvlText w:val="%4."/>
      <w:lvlJc w:val="left"/>
      <w:pPr>
        <w:ind w:left="2880" w:hanging="360"/>
      </w:pPr>
    </w:lvl>
    <w:lvl w:ilvl="4" w:tplc="846EF43E" w:tentative="1">
      <w:start w:val="1"/>
      <w:numFmt w:val="lowerLetter"/>
      <w:lvlText w:val="%5."/>
      <w:lvlJc w:val="left"/>
      <w:pPr>
        <w:ind w:left="3600" w:hanging="360"/>
      </w:pPr>
    </w:lvl>
    <w:lvl w:ilvl="5" w:tplc="7FFECAFA" w:tentative="1">
      <w:start w:val="1"/>
      <w:numFmt w:val="lowerRoman"/>
      <w:lvlText w:val="%6."/>
      <w:lvlJc w:val="right"/>
      <w:pPr>
        <w:ind w:left="4320" w:hanging="180"/>
      </w:pPr>
    </w:lvl>
    <w:lvl w:ilvl="6" w:tplc="70E214BA" w:tentative="1">
      <w:start w:val="1"/>
      <w:numFmt w:val="decimal"/>
      <w:lvlText w:val="%7."/>
      <w:lvlJc w:val="left"/>
      <w:pPr>
        <w:ind w:left="5040" w:hanging="360"/>
      </w:pPr>
    </w:lvl>
    <w:lvl w:ilvl="7" w:tplc="8D28B070" w:tentative="1">
      <w:start w:val="1"/>
      <w:numFmt w:val="lowerLetter"/>
      <w:lvlText w:val="%8."/>
      <w:lvlJc w:val="left"/>
      <w:pPr>
        <w:ind w:left="5760" w:hanging="360"/>
      </w:pPr>
    </w:lvl>
    <w:lvl w:ilvl="8" w:tplc="6F5A3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B07F6"/>
    <w:multiLevelType w:val="hybridMultilevel"/>
    <w:tmpl w:val="1A161964"/>
    <w:lvl w:ilvl="0" w:tplc="16AC1E4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1FC0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A2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00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0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09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29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0A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C9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7657A"/>
    <w:multiLevelType w:val="hybridMultilevel"/>
    <w:tmpl w:val="FC82913E"/>
    <w:lvl w:ilvl="0" w:tplc="2AAEA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3946" w:tentative="1">
      <w:start w:val="1"/>
      <w:numFmt w:val="lowerLetter"/>
      <w:lvlText w:val="%2."/>
      <w:lvlJc w:val="left"/>
      <w:pPr>
        <w:ind w:left="1440" w:hanging="360"/>
      </w:pPr>
    </w:lvl>
    <w:lvl w:ilvl="2" w:tplc="9864D3CA" w:tentative="1">
      <w:start w:val="1"/>
      <w:numFmt w:val="lowerRoman"/>
      <w:lvlText w:val="%3."/>
      <w:lvlJc w:val="right"/>
      <w:pPr>
        <w:ind w:left="2160" w:hanging="180"/>
      </w:pPr>
    </w:lvl>
    <w:lvl w:ilvl="3" w:tplc="69181A4C" w:tentative="1">
      <w:start w:val="1"/>
      <w:numFmt w:val="decimal"/>
      <w:lvlText w:val="%4."/>
      <w:lvlJc w:val="left"/>
      <w:pPr>
        <w:ind w:left="2880" w:hanging="360"/>
      </w:pPr>
    </w:lvl>
    <w:lvl w:ilvl="4" w:tplc="5E4C1DEC" w:tentative="1">
      <w:start w:val="1"/>
      <w:numFmt w:val="lowerLetter"/>
      <w:lvlText w:val="%5."/>
      <w:lvlJc w:val="left"/>
      <w:pPr>
        <w:ind w:left="3600" w:hanging="360"/>
      </w:pPr>
    </w:lvl>
    <w:lvl w:ilvl="5" w:tplc="4C8E40F4" w:tentative="1">
      <w:start w:val="1"/>
      <w:numFmt w:val="lowerRoman"/>
      <w:lvlText w:val="%6."/>
      <w:lvlJc w:val="right"/>
      <w:pPr>
        <w:ind w:left="4320" w:hanging="180"/>
      </w:pPr>
    </w:lvl>
    <w:lvl w:ilvl="6" w:tplc="3E5E1FA8" w:tentative="1">
      <w:start w:val="1"/>
      <w:numFmt w:val="decimal"/>
      <w:lvlText w:val="%7."/>
      <w:lvlJc w:val="left"/>
      <w:pPr>
        <w:ind w:left="5040" w:hanging="360"/>
      </w:pPr>
    </w:lvl>
    <w:lvl w:ilvl="7" w:tplc="EBEE9654" w:tentative="1">
      <w:start w:val="1"/>
      <w:numFmt w:val="lowerLetter"/>
      <w:lvlText w:val="%8."/>
      <w:lvlJc w:val="left"/>
      <w:pPr>
        <w:ind w:left="5760" w:hanging="360"/>
      </w:pPr>
    </w:lvl>
    <w:lvl w:ilvl="8" w:tplc="BD364D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0"/>
    <w:rsid w:val="000A0245"/>
    <w:rsid w:val="000A101B"/>
    <w:rsid w:val="000C6068"/>
    <w:rsid w:val="000F267B"/>
    <w:rsid w:val="00123E17"/>
    <w:rsid w:val="00133544"/>
    <w:rsid w:val="001707AC"/>
    <w:rsid w:val="001876F5"/>
    <w:rsid w:val="001952E9"/>
    <w:rsid w:val="00195341"/>
    <w:rsid w:val="001D228C"/>
    <w:rsid w:val="001D5645"/>
    <w:rsid w:val="001F133B"/>
    <w:rsid w:val="002039F5"/>
    <w:rsid w:val="00232534"/>
    <w:rsid w:val="002371F4"/>
    <w:rsid w:val="00242522"/>
    <w:rsid w:val="002460FF"/>
    <w:rsid w:val="00256E39"/>
    <w:rsid w:val="002B3FE2"/>
    <w:rsid w:val="002C1A26"/>
    <w:rsid w:val="002C4151"/>
    <w:rsid w:val="002D12DC"/>
    <w:rsid w:val="002D2C49"/>
    <w:rsid w:val="002E30FD"/>
    <w:rsid w:val="002F3ADF"/>
    <w:rsid w:val="00314179"/>
    <w:rsid w:val="00340E45"/>
    <w:rsid w:val="00354B6B"/>
    <w:rsid w:val="0037087F"/>
    <w:rsid w:val="003809F7"/>
    <w:rsid w:val="003C4BB3"/>
    <w:rsid w:val="003F7E18"/>
    <w:rsid w:val="00400E17"/>
    <w:rsid w:val="00401122"/>
    <w:rsid w:val="004117EB"/>
    <w:rsid w:val="00415210"/>
    <w:rsid w:val="00440C25"/>
    <w:rsid w:val="004B553E"/>
    <w:rsid w:val="004F3221"/>
    <w:rsid w:val="00550F90"/>
    <w:rsid w:val="00553A01"/>
    <w:rsid w:val="00555A6E"/>
    <w:rsid w:val="005E3F52"/>
    <w:rsid w:val="00694581"/>
    <w:rsid w:val="006F14CD"/>
    <w:rsid w:val="00716B7F"/>
    <w:rsid w:val="007D68B8"/>
    <w:rsid w:val="007F6F47"/>
    <w:rsid w:val="007F7BE8"/>
    <w:rsid w:val="008225D1"/>
    <w:rsid w:val="00850D55"/>
    <w:rsid w:val="00887CD2"/>
    <w:rsid w:val="00894FC8"/>
    <w:rsid w:val="008957E1"/>
    <w:rsid w:val="008C1E74"/>
    <w:rsid w:val="00904117"/>
    <w:rsid w:val="00925C50"/>
    <w:rsid w:val="00941143"/>
    <w:rsid w:val="00961B5B"/>
    <w:rsid w:val="00965601"/>
    <w:rsid w:val="009705CE"/>
    <w:rsid w:val="00994DA3"/>
    <w:rsid w:val="009F259E"/>
    <w:rsid w:val="009F57C8"/>
    <w:rsid w:val="00A232EC"/>
    <w:rsid w:val="00A3387D"/>
    <w:rsid w:val="00A544C6"/>
    <w:rsid w:val="00A55F0C"/>
    <w:rsid w:val="00A74599"/>
    <w:rsid w:val="00A90C24"/>
    <w:rsid w:val="00AB736D"/>
    <w:rsid w:val="00AC2755"/>
    <w:rsid w:val="00AF3DAA"/>
    <w:rsid w:val="00B061B0"/>
    <w:rsid w:val="00B13DBC"/>
    <w:rsid w:val="00B21453"/>
    <w:rsid w:val="00B26228"/>
    <w:rsid w:val="00B7317F"/>
    <w:rsid w:val="00B84FBA"/>
    <w:rsid w:val="00BC1700"/>
    <w:rsid w:val="00BC4397"/>
    <w:rsid w:val="00BD187F"/>
    <w:rsid w:val="00C4558E"/>
    <w:rsid w:val="00C73C4D"/>
    <w:rsid w:val="00CA6EE2"/>
    <w:rsid w:val="00CB31AE"/>
    <w:rsid w:val="00CB72D3"/>
    <w:rsid w:val="00CF5027"/>
    <w:rsid w:val="00D26387"/>
    <w:rsid w:val="00DB3DAE"/>
    <w:rsid w:val="00DC6173"/>
    <w:rsid w:val="00DF176D"/>
    <w:rsid w:val="00DF2F2F"/>
    <w:rsid w:val="00E14744"/>
    <w:rsid w:val="00E245A7"/>
    <w:rsid w:val="00E27808"/>
    <w:rsid w:val="00E423C9"/>
    <w:rsid w:val="00E66D39"/>
    <w:rsid w:val="00E73A1B"/>
    <w:rsid w:val="00E868A7"/>
    <w:rsid w:val="00EB2363"/>
    <w:rsid w:val="00EB4061"/>
    <w:rsid w:val="00EE0660"/>
    <w:rsid w:val="00EE51A1"/>
    <w:rsid w:val="00EF64D8"/>
    <w:rsid w:val="00F21D16"/>
    <w:rsid w:val="00F32F07"/>
    <w:rsid w:val="00F40A2B"/>
    <w:rsid w:val="00F637B7"/>
    <w:rsid w:val="00F67DC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C177-4A94-7340-9F5F-46DE918B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10"/>
    <w:rPr>
      <w:rFonts w:ascii="Franklin Gothic Book" w:hAnsi="Franklin Gothic Book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210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210"/>
    <w:rPr>
      <w:rFonts w:ascii="Franklin Gothic Demi" w:eastAsiaTheme="majorEastAsia" w:hAnsi="Franklin Gothic Demi" w:cstheme="majorBidi"/>
      <w:color w:val="679C97"/>
      <w:sz w:val="26"/>
      <w:szCs w:val="26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521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5210"/>
    <w:rPr>
      <w:rFonts w:ascii="Arial" w:hAnsi="Arial"/>
      <w:sz w:val="20"/>
      <w:szCs w:val="20"/>
      <w:lang w:val="fr-FR"/>
    </w:rPr>
  </w:style>
  <w:style w:type="character" w:styleId="FootnoteReference">
    <w:name w:val="footnote reference"/>
    <w:aliases w:val=" BVI fnr, BVI fnr Car Car,(NECG) Footnote Reference,-E Fußnotenzeichen,16 Point,BVI fnr,BVI fnr Car,BVI fnr Car Car,Footnote reference number,Footnote symbol,Ref,SUPERS,Superscript 6 Point,de nota al pie,ftref,note TESI,number"/>
    <w:basedOn w:val="DefaultParagraphFont"/>
    <w:link w:val="Char2"/>
    <w:uiPriority w:val="99"/>
    <w:unhideWhenUsed/>
    <w:qFormat/>
    <w:rsid w:val="0041521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5210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415210"/>
    <w:pPr>
      <w:spacing w:after="160" w:line="240" w:lineRule="exact"/>
    </w:pPr>
    <w:rPr>
      <w:rFonts w:asciiTheme="minorHAnsi" w:hAnsiTheme="minorHAnsi"/>
      <w:vertAlign w:val="superscript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10"/>
    <w:rPr>
      <w:rFonts w:ascii="Franklin Gothic Book" w:hAnsi="Franklin Gothic Book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10"/>
    <w:rPr>
      <w:rFonts w:ascii="Franklin Gothic Book" w:hAnsi="Franklin Gothic Book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415210"/>
  </w:style>
  <w:style w:type="character" w:styleId="Hyperlink">
    <w:name w:val="Hyperlink"/>
    <w:basedOn w:val="DefaultParagraphFont"/>
    <w:uiPriority w:val="99"/>
    <w:unhideWhenUsed/>
    <w:rsid w:val="00887CD2"/>
    <w:rPr>
      <w:color w:val="0563C1" w:themeColor="hyperlink"/>
      <w:u w:val="single"/>
    </w:rPr>
  </w:style>
  <w:style w:type="paragraph" w:styleId="ListParagraph">
    <w:name w:val="List Paragraph"/>
    <w:aliases w:val="Bullets,Celula,EASPR13-01 normal,List Bullet Mary,List Paragraph (numbered (a)),List Paragraph 1,List Paragraph1,Main numbered paragraph,Numbered List Paragraph,Numbered Paragraph,NumberedParas,Tabela,Use Case List Paragraph,Абзац списка1"/>
    <w:basedOn w:val="Normal"/>
    <w:link w:val="ListParagraphChar"/>
    <w:uiPriority w:val="34"/>
    <w:qFormat/>
    <w:rsid w:val="00887CD2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 w:val="20"/>
      <w:szCs w:val="20"/>
      <w:lang w:val="en-GB"/>
    </w:rPr>
  </w:style>
  <w:style w:type="character" w:customStyle="1" w:styleId="ListParagraphChar">
    <w:name w:val="List Paragraph Char"/>
    <w:aliases w:val="Bullets Char,Celula Char,EASPR13-01 normal Char,List Bullet Mary Char,List Paragraph (numbered (a)) Char,List Paragraph 1 Char,List Paragraph1 Char,Main numbered paragraph Char,Numbered List Paragraph Char,Numbered Paragraph Char"/>
    <w:link w:val="ListParagraph"/>
    <w:uiPriority w:val="34"/>
    <w:qFormat/>
    <w:locked/>
    <w:rsid w:val="00887CD2"/>
    <w:rPr>
      <w:rFonts w:eastAsiaTheme="minorEastAsia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63"/>
    <w:rPr>
      <w:rFonts w:ascii="Franklin Gothic Book" w:hAnsi="Franklin Gothic Book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63"/>
    <w:rPr>
      <w:rFonts w:ascii="Franklin Gothic Book" w:hAnsi="Franklin Gothic Book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63"/>
    <w:rPr>
      <w:rFonts w:ascii="Segoe UI" w:hAnsi="Segoe UI" w:cs="Segoe UI"/>
      <w:sz w:val="18"/>
      <w:szCs w:val="18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ction.biopama.org/wp-content/uploads/2021/04/BIOPAMA-Grantee-communications-guidelines_vMar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44FBE7825FA498058B210EBAF46EC" ma:contentTypeVersion="14" ma:contentTypeDescription="Create a new document." ma:contentTypeScope="" ma:versionID="8787f4507f695220ea28380e490daf9a">
  <xsd:schema xmlns:xsd="http://www.w3.org/2001/XMLSchema" xmlns:xs="http://www.w3.org/2001/XMLSchema" xmlns:p="http://schemas.microsoft.com/office/2006/metadata/properties" xmlns:ns3="c4e85555-4b4b-4564-b2c6-1abdcc71bd99" xmlns:ns4="52b295b9-fabf-4e07-be7a-f84a14c27be6" targetNamespace="http://schemas.microsoft.com/office/2006/metadata/properties" ma:root="true" ma:fieldsID="82e43ffaf5b7091f0d5f9ece35bace4b" ns3:_="" ns4:_="">
    <xsd:import namespace="c4e85555-4b4b-4564-b2c6-1abdcc71bd99"/>
    <xsd:import namespace="52b295b9-fabf-4e07-be7a-f84a14c27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5555-4b4b-4564-b2c6-1abdcc71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95b9-fabf-4e07-be7a-f84a14c27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9F313-968B-4977-8C41-E283402B2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5555-4b4b-4564-b2c6-1abdcc71bd99"/>
    <ds:schemaRef ds:uri="52b295b9-fabf-4e07-be7a-f84a14c2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8A627-0F3B-49C4-A4DB-4C5B42E93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ABBF0-A81A-4717-BFD0-95021560E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Pavel</dc:creator>
  <cp:lastModifiedBy>DEGUIGNET Marine</cp:lastModifiedBy>
  <cp:revision>2</cp:revision>
  <dcterms:created xsi:type="dcterms:W3CDTF">2022-05-10T16:19:00Z</dcterms:created>
  <dcterms:modified xsi:type="dcterms:W3CDTF">2022-05-10T16:19:00Z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0x010100CA144FBE7825FA498058B210EBAF46EC</vt:lpwstr>
  </property>
</Properties>
</file>